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-359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Л Е Н И 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Алексеенко И.А.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находящийся по адресу: г. Сур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участием Каримова Ф.К.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2 ст. 12.2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Каримова </w:t>
      </w:r>
      <w:r>
        <w:rPr>
          <w:rFonts w:ascii="Times New Roman" w:eastAsia="Times New Roman" w:hAnsi="Times New Roman" w:cs="Times New Roman"/>
          <w:sz w:val="25"/>
          <w:szCs w:val="25"/>
        </w:rPr>
        <w:t>Фархаджона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Кочкоровича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мин. </w:t>
      </w:r>
      <w:r>
        <w:rPr>
          <w:rFonts w:ascii="Times New Roman" w:eastAsia="Times New Roman" w:hAnsi="Times New Roman" w:cs="Times New Roman"/>
          <w:sz w:val="25"/>
          <w:szCs w:val="25"/>
        </w:rPr>
        <w:t>Каримов Ф.К.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районе д.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ул. </w:t>
      </w:r>
      <w:r>
        <w:rPr>
          <w:rFonts w:ascii="Times New Roman" w:eastAsia="Times New Roman" w:hAnsi="Times New Roman" w:cs="Times New Roman"/>
          <w:sz w:val="25"/>
          <w:szCs w:val="25"/>
        </w:rPr>
        <w:t>Индустриальная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г. Сургуте ХМАО-Югры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средством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9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без установленного на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sz w:val="25"/>
          <w:szCs w:val="25"/>
        </w:rPr>
        <w:t>переднего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осударственн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регистрационн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знак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чем нарушил п.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Основных положений Правил дорожного движения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Каримов Ф.К.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заседани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вину признал,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ходатайств не заявлял.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Пояснил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что государственный знак не установлен в связи с тем, что попал в ДТП. Автомобиль хотел предать на СТО для ремонта.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2 Основных положений по допуску транспортных средств к эксплуатации и обязанностей должностных лиц по обеспечению безопасности дорожного движения (далее по тексту Основные положения)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Каримова Ф.К.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 2 ст. 12.2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04.02.2026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Каримов Ф.К.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районе д. 4 по ул. Индустриальная в г. Сургуте ХМАО-Югры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>средством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UserDefinedgrp-29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без установленного на предусмотренном месте переднего государственного регистрационного знака,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 сотрудника полиции, в котором изложены обстоятельства административного правонарушения;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точка операций с ВУ;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ТС,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фото-фиксация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Каримова Ф.К.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правонарушения, предусмотренного ч. 2 ст. 12.2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Каримова Ф.К.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2 ст. 12.2 КоАП РФ – </w:t>
      </w:r>
      <w:r>
        <w:rPr>
          <w:rFonts w:ascii="Roboto" w:eastAsia="Roboto" w:hAnsi="Roboto" w:cs="Roboto"/>
          <w:sz w:val="25"/>
          <w:szCs w:val="25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>смягчающи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4.2 КоАП РФ, суд </w:t>
      </w:r>
      <w:r>
        <w:rPr>
          <w:rFonts w:ascii="Times New Roman" w:eastAsia="Times New Roman" w:hAnsi="Times New Roman" w:cs="Times New Roman"/>
          <w:sz w:val="25"/>
          <w:szCs w:val="25"/>
        </w:rPr>
        <w:t>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4.1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 назначении административного наказания, судом учтены характер совершенного административного правонарушения, личность виновного, его имущественное положение и отношение к содеянному,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Каримова </w:t>
      </w:r>
      <w:r>
        <w:rPr>
          <w:rFonts w:ascii="Times New Roman" w:eastAsia="Times New Roman" w:hAnsi="Times New Roman" w:cs="Times New Roman"/>
          <w:sz w:val="25"/>
          <w:szCs w:val="25"/>
        </w:rPr>
        <w:t>Фархаджона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Кочкоровича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ч.2 ст.12.2 КоАП РФ и назначить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 (пяти тысяч)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 w:line="259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</w:t>
      </w:r>
      <w:r>
        <w:rPr>
          <w:rFonts w:ascii="Times New Roman" w:eastAsia="Times New Roman" w:hAnsi="Times New Roman" w:cs="Times New Roman"/>
          <w:sz w:val="20"/>
          <w:szCs w:val="20"/>
        </w:rPr>
        <w:t>т находится в деле № 5-359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160" w:line="259" w:lineRule="auto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76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</w:t>
      </w:r>
      <w:r>
        <w:rPr>
          <w:rFonts w:ascii="Times New Roman" w:eastAsia="Times New Roman" w:hAnsi="Times New Roman" w:cs="Times New Roman"/>
          <w:sz w:val="20"/>
          <w:szCs w:val="20"/>
        </w:rPr>
        <w:t>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2983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UserDefinedgrp-29rplc-28">
    <w:name w:val="cat-UserDefined grp-29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